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5882" w14:textId="77777777" w:rsidR="002E5DA6" w:rsidRPr="00D45364" w:rsidRDefault="00D45364" w:rsidP="00D45364">
      <w:pPr>
        <w:jc w:val="center"/>
        <w:rPr>
          <w:b/>
          <w:lang w:val="en-US"/>
        </w:rPr>
      </w:pPr>
      <w:r w:rsidRPr="00D45364">
        <w:rPr>
          <w:b/>
          <w:lang w:val="en-US"/>
        </w:rPr>
        <w:t>Sample Article Title</w:t>
      </w:r>
    </w:p>
    <w:p w14:paraId="77A15A53" w14:textId="77777777" w:rsidR="00D45364" w:rsidRPr="00D45364" w:rsidRDefault="00D45364" w:rsidP="00D45364">
      <w:pPr>
        <w:jc w:val="center"/>
        <w:rPr>
          <w:b/>
          <w:lang w:val="en-US"/>
        </w:rPr>
      </w:pPr>
      <w:r w:rsidRPr="00D45364">
        <w:rPr>
          <w:b/>
          <w:lang w:val="en-US"/>
        </w:rPr>
        <w:t>Sample Author</w:t>
      </w:r>
    </w:p>
    <w:p w14:paraId="04131FF6" w14:textId="77777777" w:rsidR="00D45364" w:rsidRDefault="00D45364" w:rsidP="002436C1">
      <w:pPr>
        <w:rPr>
          <w:lang w:val="en-US"/>
        </w:rPr>
      </w:pPr>
    </w:p>
    <w:p w14:paraId="6CBDD2F1" w14:textId="77777777" w:rsidR="002436C1" w:rsidRDefault="002436C1" w:rsidP="000072B5">
      <w:pPr>
        <w:spacing w:after="0" w:line="240" w:lineRule="auto"/>
        <w:rPr>
          <w:b/>
          <w:lang w:val="en-US"/>
        </w:rPr>
      </w:pPr>
      <w:r>
        <w:rPr>
          <w:b/>
          <w:lang w:val="en-US"/>
        </w:rPr>
        <w:t>Abstract</w:t>
      </w:r>
    </w:p>
    <w:p w14:paraId="495258B1" w14:textId="77777777" w:rsidR="002436C1" w:rsidRDefault="002436C1" w:rsidP="000072B5">
      <w:pPr>
        <w:spacing w:after="0" w:line="240" w:lineRule="auto"/>
        <w:rPr>
          <w:lang w:val="en-US"/>
        </w:rPr>
      </w:pPr>
      <w:r>
        <w:rPr>
          <w:lang w:val="en-US"/>
        </w:rPr>
        <w:t xml:space="preserve">This is a sample article in order to facilitate the writing of articles for the SARA journal. It can be used as a template. The idea of this template is to give </w:t>
      </w:r>
      <w:r w:rsidR="000072B5">
        <w:rPr>
          <w:lang w:val="en-US"/>
        </w:rPr>
        <w:t xml:space="preserve">all articles in the SARA journal the same look and feel. </w:t>
      </w:r>
    </w:p>
    <w:p w14:paraId="772162ED" w14:textId="77777777" w:rsidR="002436C1" w:rsidRDefault="002436C1" w:rsidP="000072B5">
      <w:pPr>
        <w:spacing w:after="0" w:line="240" w:lineRule="auto"/>
        <w:rPr>
          <w:lang w:val="en-US"/>
        </w:rPr>
      </w:pPr>
    </w:p>
    <w:p w14:paraId="56DD1C20" w14:textId="77777777" w:rsidR="002436C1" w:rsidRPr="002436C1" w:rsidRDefault="002436C1" w:rsidP="000072B5">
      <w:pPr>
        <w:spacing w:after="0" w:line="240" w:lineRule="auto"/>
        <w:rPr>
          <w:b/>
          <w:lang w:val="en-US"/>
        </w:rPr>
      </w:pPr>
      <w:r w:rsidRPr="002436C1">
        <w:rPr>
          <w:b/>
          <w:lang w:val="en-US"/>
        </w:rPr>
        <w:t>Fonts</w:t>
      </w:r>
    </w:p>
    <w:p w14:paraId="7B8CE58B" w14:textId="77777777" w:rsidR="002436C1" w:rsidRPr="000072B5" w:rsidRDefault="002436C1" w:rsidP="000072B5">
      <w:pPr>
        <w:spacing w:after="0" w:line="240" w:lineRule="auto"/>
        <w:rPr>
          <w:lang w:val="en-US"/>
        </w:rPr>
      </w:pPr>
      <w:r>
        <w:rPr>
          <w:lang w:val="en-US"/>
        </w:rPr>
        <w:t xml:space="preserve">The font used is Calibri, the font size is 11 pt. for normal text. The article title, the author name and the section headings are bold.  Figure and table captions will be in font size 10 pt. as shown later below. There should be no blank line between the </w:t>
      </w:r>
      <w:r w:rsidR="000072B5">
        <w:rPr>
          <w:lang w:val="en-US"/>
        </w:rPr>
        <w:t xml:space="preserve">heading of a section and the text. There should be, however, a blank line between two sections as demonstrated above between the “Abstract” </w:t>
      </w:r>
      <w:r w:rsidR="000072B5" w:rsidRPr="000072B5">
        <w:rPr>
          <w:lang w:val="en-US"/>
        </w:rPr>
        <w:t>and the “Fonts” section.</w:t>
      </w:r>
    </w:p>
    <w:p w14:paraId="674EF13E" w14:textId="77777777" w:rsidR="002436C1" w:rsidRDefault="002436C1" w:rsidP="000072B5">
      <w:pPr>
        <w:spacing w:after="0" w:line="240" w:lineRule="auto"/>
        <w:rPr>
          <w:lang w:val="en-US"/>
        </w:rPr>
      </w:pPr>
    </w:p>
    <w:p w14:paraId="5A89B927" w14:textId="77777777" w:rsidR="000072B5" w:rsidRPr="000072B5" w:rsidRDefault="000072B5" w:rsidP="000072B5">
      <w:pPr>
        <w:spacing w:after="0" w:line="240" w:lineRule="auto"/>
        <w:rPr>
          <w:b/>
          <w:lang w:val="en-US"/>
        </w:rPr>
      </w:pPr>
      <w:r w:rsidRPr="000072B5">
        <w:rPr>
          <w:b/>
          <w:lang w:val="en-US"/>
        </w:rPr>
        <w:t>Figures</w:t>
      </w:r>
    </w:p>
    <w:p w14:paraId="70910101" w14:textId="77777777" w:rsidR="000072B5" w:rsidRDefault="000072B5" w:rsidP="000072B5">
      <w:pPr>
        <w:spacing w:after="0" w:line="240" w:lineRule="auto"/>
        <w:rPr>
          <w:lang w:val="en-US"/>
        </w:rPr>
      </w:pPr>
      <w:r>
        <w:rPr>
          <w:lang w:val="en-US"/>
        </w:rPr>
        <w:t>Figures will be important to show results, equipment</w:t>
      </w:r>
      <w:r w:rsidR="00A73528">
        <w:rPr>
          <w:lang w:val="en-US"/>
        </w:rPr>
        <w:t>. Figures shall be numbered and referenced in the text as demonstrated here: Figure 1 shows a 3-m dish.</w:t>
      </w:r>
    </w:p>
    <w:p w14:paraId="05E07C87" w14:textId="77777777" w:rsidR="00A73528" w:rsidRDefault="00A73528" w:rsidP="000072B5">
      <w:pPr>
        <w:spacing w:after="0" w:line="240" w:lineRule="auto"/>
        <w:rPr>
          <w:lang w:val="en-US"/>
        </w:rPr>
      </w:pPr>
    </w:p>
    <w:p w14:paraId="1015EF95" w14:textId="77777777" w:rsidR="00A73528" w:rsidRDefault="00A73528" w:rsidP="00A73528">
      <w:pPr>
        <w:spacing w:after="0" w:line="240" w:lineRule="auto"/>
        <w:jc w:val="center"/>
        <w:rPr>
          <w:lang w:val="en-US"/>
        </w:rPr>
      </w:pPr>
      <w:r>
        <w:rPr>
          <w:noProof/>
        </w:rPr>
        <w:drawing>
          <wp:inline distT="0" distB="0" distL="0" distR="0" wp14:anchorId="0806D94B" wp14:editId="09CAD4A3">
            <wp:extent cx="2805747" cy="37409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22710" cy="3763613"/>
                    </a:xfrm>
                    <a:prstGeom prst="rect">
                      <a:avLst/>
                    </a:prstGeom>
                  </pic:spPr>
                </pic:pic>
              </a:graphicData>
            </a:graphic>
          </wp:inline>
        </w:drawing>
      </w:r>
    </w:p>
    <w:p w14:paraId="3494E4DF" w14:textId="77777777" w:rsidR="00A73528" w:rsidRDefault="00A73528" w:rsidP="00A73528">
      <w:pPr>
        <w:spacing w:after="0" w:line="240" w:lineRule="auto"/>
        <w:jc w:val="center"/>
        <w:rPr>
          <w:lang w:val="en-US"/>
        </w:rPr>
      </w:pPr>
    </w:p>
    <w:p w14:paraId="4F1D0C43" w14:textId="77777777" w:rsidR="00A73528" w:rsidRDefault="00A73528" w:rsidP="00A73528">
      <w:pPr>
        <w:spacing w:after="0" w:line="240" w:lineRule="auto"/>
        <w:jc w:val="center"/>
        <w:rPr>
          <w:sz w:val="20"/>
          <w:szCs w:val="20"/>
          <w:lang w:val="en-US"/>
        </w:rPr>
      </w:pPr>
      <w:r>
        <w:rPr>
          <w:sz w:val="20"/>
          <w:szCs w:val="20"/>
          <w:lang w:val="en-US"/>
        </w:rPr>
        <w:t>Figure 1: 3-m dish for 1.4 GHz</w:t>
      </w:r>
    </w:p>
    <w:p w14:paraId="286C4A98" w14:textId="77777777" w:rsidR="00A73528" w:rsidRDefault="00A73528" w:rsidP="00A73528">
      <w:pPr>
        <w:spacing w:after="0" w:line="240" w:lineRule="auto"/>
        <w:jc w:val="center"/>
        <w:rPr>
          <w:sz w:val="20"/>
          <w:szCs w:val="20"/>
          <w:lang w:val="en-US"/>
        </w:rPr>
      </w:pPr>
    </w:p>
    <w:p w14:paraId="5D768468" w14:textId="77777777" w:rsidR="00A73528" w:rsidRDefault="00A73528" w:rsidP="00A73528">
      <w:pPr>
        <w:spacing w:after="0" w:line="240" w:lineRule="auto"/>
        <w:rPr>
          <w:lang w:val="en-US"/>
        </w:rPr>
      </w:pPr>
      <w:r w:rsidRPr="00A73528">
        <w:rPr>
          <w:lang w:val="en-US"/>
        </w:rPr>
        <w:t xml:space="preserve">In this case, the </w:t>
      </w:r>
      <w:r>
        <w:rPr>
          <w:lang w:val="en-US"/>
        </w:rPr>
        <w:t xml:space="preserve">figure has been centered on the page and the figure caption has been set </w:t>
      </w:r>
      <w:r w:rsidR="00C2559C">
        <w:rPr>
          <w:lang w:val="en-US"/>
        </w:rPr>
        <w:t>below</w:t>
      </w:r>
      <w:r>
        <w:rPr>
          <w:lang w:val="en-US"/>
        </w:rPr>
        <w:t xml:space="preserve">. It is also possible to put the figure </w:t>
      </w:r>
      <w:r w:rsidR="002743F1">
        <w:rPr>
          <w:lang w:val="en-US"/>
        </w:rPr>
        <w:t>to</w:t>
      </w:r>
      <w:r>
        <w:rPr>
          <w:lang w:val="en-US"/>
        </w:rPr>
        <w:t xml:space="preserve"> the left side and put the caption to the side as demonstrated</w:t>
      </w:r>
      <w:r w:rsidR="002743F1">
        <w:rPr>
          <w:lang w:val="en-US"/>
        </w:rPr>
        <w:t xml:space="preserve"> </w:t>
      </w:r>
      <w:r>
        <w:rPr>
          <w:lang w:val="en-US"/>
        </w:rPr>
        <w:t>in figure 2:</w:t>
      </w:r>
    </w:p>
    <w:p w14:paraId="26C265CC" w14:textId="77777777" w:rsidR="00A73528" w:rsidRDefault="00A73528" w:rsidP="00A73528">
      <w:pPr>
        <w:rPr>
          <w:lang w:val="en-US"/>
        </w:rPr>
      </w:pPr>
    </w:p>
    <w:p w14:paraId="0AC7F8B0" w14:textId="77777777" w:rsidR="00A73528" w:rsidRDefault="00A73528" w:rsidP="00A73528">
      <w:pPr>
        <w:rPr>
          <w:sz w:val="20"/>
          <w:szCs w:val="20"/>
          <w:lang w:val="en-US"/>
        </w:rPr>
      </w:pPr>
    </w:p>
    <w:p w14:paraId="349C268B" w14:textId="77777777" w:rsidR="00A73528" w:rsidRDefault="00A73528" w:rsidP="00A73528">
      <w:pPr>
        <w:spacing w:after="0" w:line="240" w:lineRule="auto"/>
        <w:rPr>
          <w:lang w:val="en-US"/>
        </w:rPr>
      </w:pPr>
      <w:r>
        <w:rPr>
          <w:noProof/>
        </w:rPr>
        <w:lastRenderedPageBreak/>
        <w:drawing>
          <wp:anchor distT="0" distB="0" distL="114300" distR="114300" simplePos="0" relativeHeight="251658240" behindDoc="0" locked="0" layoutInCell="1" allowOverlap="1" wp14:anchorId="454C2225" wp14:editId="14C6B05F">
            <wp:simplePos x="0" y="0"/>
            <wp:positionH relativeFrom="margin">
              <wp:align>left</wp:align>
            </wp:positionH>
            <wp:positionV relativeFrom="paragraph">
              <wp:posOffset>0</wp:posOffset>
            </wp:positionV>
            <wp:extent cx="2804400" cy="3740400"/>
            <wp:effectExtent l="0" t="0" r="0" b="0"/>
            <wp:wrapSquare wrapText="r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04400" cy="3740400"/>
                    </a:xfrm>
                    <a:prstGeom prst="rect">
                      <a:avLst/>
                    </a:prstGeom>
                  </pic:spPr>
                </pic:pic>
              </a:graphicData>
            </a:graphic>
            <wp14:sizeRelH relativeFrom="margin">
              <wp14:pctWidth>0</wp14:pctWidth>
            </wp14:sizeRelH>
            <wp14:sizeRelV relativeFrom="margin">
              <wp14:pctHeight>0</wp14:pctHeight>
            </wp14:sizeRelV>
          </wp:anchor>
        </w:drawing>
      </w:r>
    </w:p>
    <w:p w14:paraId="657F7B95" w14:textId="77777777" w:rsidR="00A73528" w:rsidRDefault="00A73528" w:rsidP="00A73528">
      <w:pPr>
        <w:spacing w:after="0" w:line="240" w:lineRule="auto"/>
        <w:rPr>
          <w:sz w:val="20"/>
          <w:szCs w:val="20"/>
          <w:lang w:val="en-US"/>
        </w:rPr>
      </w:pPr>
    </w:p>
    <w:p w14:paraId="66B50235" w14:textId="77777777" w:rsidR="00A73528" w:rsidRDefault="00A73528" w:rsidP="00A73528">
      <w:pPr>
        <w:spacing w:after="0" w:line="240" w:lineRule="auto"/>
        <w:rPr>
          <w:sz w:val="20"/>
          <w:szCs w:val="20"/>
          <w:lang w:val="en-US"/>
        </w:rPr>
      </w:pPr>
    </w:p>
    <w:p w14:paraId="4922877E" w14:textId="77777777" w:rsidR="00A73528" w:rsidRDefault="00A73528" w:rsidP="00A73528">
      <w:pPr>
        <w:spacing w:after="0" w:line="240" w:lineRule="auto"/>
        <w:rPr>
          <w:sz w:val="20"/>
          <w:szCs w:val="20"/>
          <w:lang w:val="en-US"/>
        </w:rPr>
      </w:pPr>
    </w:p>
    <w:p w14:paraId="4CB4B740" w14:textId="77777777" w:rsidR="00A73528" w:rsidRDefault="00A73528" w:rsidP="00A73528">
      <w:pPr>
        <w:spacing w:after="0" w:line="240" w:lineRule="auto"/>
        <w:rPr>
          <w:sz w:val="20"/>
          <w:szCs w:val="20"/>
          <w:lang w:val="en-US"/>
        </w:rPr>
      </w:pPr>
    </w:p>
    <w:p w14:paraId="4BE70138" w14:textId="77777777" w:rsidR="00A73528" w:rsidRDefault="00A73528" w:rsidP="00A73528">
      <w:pPr>
        <w:spacing w:after="0" w:line="240" w:lineRule="auto"/>
        <w:rPr>
          <w:sz w:val="20"/>
          <w:szCs w:val="20"/>
          <w:lang w:val="en-US"/>
        </w:rPr>
      </w:pPr>
    </w:p>
    <w:p w14:paraId="78269B8E" w14:textId="77777777" w:rsidR="00A73528" w:rsidRDefault="00A73528" w:rsidP="00A73528">
      <w:pPr>
        <w:spacing w:after="0" w:line="240" w:lineRule="auto"/>
        <w:rPr>
          <w:sz w:val="20"/>
          <w:szCs w:val="20"/>
          <w:lang w:val="en-US"/>
        </w:rPr>
      </w:pPr>
    </w:p>
    <w:p w14:paraId="7C2A8B19" w14:textId="77777777" w:rsidR="00A73528" w:rsidRDefault="00A73528" w:rsidP="00A73528">
      <w:pPr>
        <w:spacing w:after="0" w:line="240" w:lineRule="auto"/>
        <w:rPr>
          <w:sz w:val="20"/>
          <w:szCs w:val="20"/>
          <w:lang w:val="en-US"/>
        </w:rPr>
      </w:pPr>
    </w:p>
    <w:p w14:paraId="0727294F" w14:textId="77777777" w:rsidR="00A73528" w:rsidRDefault="00A73528" w:rsidP="00A73528">
      <w:pPr>
        <w:spacing w:after="0" w:line="240" w:lineRule="auto"/>
        <w:rPr>
          <w:sz w:val="20"/>
          <w:szCs w:val="20"/>
          <w:lang w:val="en-US"/>
        </w:rPr>
      </w:pPr>
    </w:p>
    <w:p w14:paraId="04686C7B" w14:textId="77777777" w:rsidR="00A73528" w:rsidRDefault="00A73528" w:rsidP="00A73528">
      <w:pPr>
        <w:spacing w:after="0" w:line="240" w:lineRule="auto"/>
        <w:rPr>
          <w:sz w:val="20"/>
          <w:szCs w:val="20"/>
          <w:lang w:val="en-US"/>
        </w:rPr>
      </w:pPr>
    </w:p>
    <w:p w14:paraId="351667AD" w14:textId="77777777" w:rsidR="00A73528" w:rsidRDefault="00A73528" w:rsidP="00A73528">
      <w:pPr>
        <w:spacing w:after="0" w:line="240" w:lineRule="auto"/>
        <w:rPr>
          <w:sz w:val="20"/>
          <w:szCs w:val="20"/>
          <w:lang w:val="en-US"/>
        </w:rPr>
      </w:pPr>
      <w:r>
        <w:rPr>
          <w:sz w:val="20"/>
          <w:szCs w:val="20"/>
          <w:lang w:val="en-US"/>
        </w:rPr>
        <w:t>Figure 2: Same 3-m dish</w:t>
      </w:r>
    </w:p>
    <w:p w14:paraId="37942C25" w14:textId="77777777" w:rsidR="00A73528" w:rsidRDefault="00A73528" w:rsidP="00A73528">
      <w:pPr>
        <w:spacing w:after="0" w:line="240" w:lineRule="auto"/>
        <w:rPr>
          <w:sz w:val="20"/>
          <w:szCs w:val="20"/>
          <w:lang w:val="en-US"/>
        </w:rPr>
      </w:pPr>
    </w:p>
    <w:p w14:paraId="4A6E482E" w14:textId="77777777" w:rsidR="00A73528" w:rsidRDefault="00A73528" w:rsidP="00A73528">
      <w:pPr>
        <w:spacing w:after="0" w:line="240" w:lineRule="auto"/>
        <w:rPr>
          <w:sz w:val="20"/>
          <w:szCs w:val="20"/>
          <w:lang w:val="en-US"/>
        </w:rPr>
      </w:pPr>
    </w:p>
    <w:p w14:paraId="03D3E428" w14:textId="77777777" w:rsidR="00A73528" w:rsidRDefault="00A73528" w:rsidP="00A73528">
      <w:pPr>
        <w:spacing w:after="0" w:line="240" w:lineRule="auto"/>
        <w:rPr>
          <w:sz w:val="20"/>
          <w:szCs w:val="20"/>
          <w:lang w:val="en-US"/>
        </w:rPr>
      </w:pPr>
    </w:p>
    <w:p w14:paraId="72E48508" w14:textId="77777777" w:rsidR="00A73528" w:rsidRDefault="00A73528" w:rsidP="00A73528">
      <w:pPr>
        <w:spacing w:after="0" w:line="240" w:lineRule="auto"/>
        <w:rPr>
          <w:sz w:val="20"/>
          <w:szCs w:val="20"/>
          <w:lang w:val="en-US"/>
        </w:rPr>
      </w:pPr>
    </w:p>
    <w:p w14:paraId="43D06E14" w14:textId="77777777" w:rsidR="00A73528" w:rsidRDefault="00A73528" w:rsidP="00A73528">
      <w:pPr>
        <w:spacing w:after="0" w:line="240" w:lineRule="auto"/>
        <w:rPr>
          <w:sz w:val="20"/>
          <w:szCs w:val="20"/>
          <w:lang w:val="en-US"/>
        </w:rPr>
      </w:pPr>
    </w:p>
    <w:p w14:paraId="2E1BDDF1" w14:textId="77777777" w:rsidR="00A73528" w:rsidRDefault="00A73528" w:rsidP="00A73528">
      <w:pPr>
        <w:spacing w:after="0" w:line="240" w:lineRule="auto"/>
        <w:rPr>
          <w:sz w:val="20"/>
          <w:szCs w:val="20"/>
          <w:lang w:val="en-US"/>
        </w:rPr>
      </w:pPr>
    </w:p>
    <w:p w14:paraId="7E1E36DF" w14:textId="77777777" w:rsidR="00A73528" w:rsidRDefault="00A73528" w:rsidP="00A73528">
      <w:pPr>
        <w:spacing w:after="0" w:line="240" w:lineRule="auto"/>
        <w:rPr>
          <w:sz w:val="20"/>
          <w:szCs w:val="20"/>
          <w:lang w:val="en-US"/>
        </w:rPr>
      </w:pPr>
    </w:p>
    <w:p w14:paraId="682BFE6C" w14:textId="77777777" w:rsidR="00A73528" w:rsidRDefault="00A73528" w:rsidP="00A73528">
      <w:pPr>
        <w:spacing w:after="0" w:line="240" w:lineRule="auto"/>
        <w:rPr>
          <w:sz w:val="20"/>
          <w:szCs w:val="20"/>
          <w:lang w:val="en-US"/>
        </w:rPr>
      </w:pPr>
    </w:p>
    <w:p w14:paraId="7ACC6759" w14:textId="77777777" w:rsidR="00A73528" w:rsidRDefault="00A73528" w:rsidP="00A73528">
      <w:pPr>
        <w:spacing w:after="0" w:line="240" w:lineRule="auto"/>
        <w:rPr>
          <w:sz w:val="20"/>
          <w:szCs w:val="20"/>
          <w:lang w:val="en-US"/>
        </w:rPr>
      </w:pPr>
    </w:p>
    <w:p w14:paraId="0EA5B3AD" w14:textId="77777777" w:rsidR="00A73528" w:rsidRDefault="00A73528" w:rsidP="00A73528">
      <w:pPr>
        <w:spacing w:after="0" w:line="240" w:lineRule="auto"/>
        <w:rPr>
          <w:sz w:val="20"/>
          <w:szCs w:val="20"/>
          <w:lang w:val="en-US"/>
        </w:rPr>
      </w:pPr>
    </w:p>
    <w:p w14:paraId="05EAAE85" w14:textId="77777777" w:rsidR="00A73528" w:rsidRDefault="00A73528" w:rsidP="00A73528">
      <w:pPr>
        <w:spacing w:after="0" w:line="240" w:lineRule="auto"/>
        <w:rPr>
          <w:sz w:val="20"/>
          <w:szCs w:val="20"/>
          <w:lang w:val="en-US"/>
        </w:rPr>
      </w:pPr>
    </w:p>
    <w:p w14:paraId="1735E069" w14:textId="77777777" w:rsidR="00A73528" w:rsidRDefault="00A73528" w:rsidP="00A73528">
      <w:pPr>
        <w:spacing w:after="0" w:line="240" w:lineRule="auto"/>
        <w:rPr>
          <w:sz w:val="20"/>
          <w:szCs w:val="20"/>
          <w:lang w:val="en-US"/>
        </w:rPr>
      </w:pPr>
    </w:p>
    <w:p w14:paraId="08EEE98D" w14:textId="77777777" w:rsidR="00A73528" w:rsidRDefault="00A73528" w:rsidP="00A73528">
      <w:pPr>
        <w:spacing w:after="0" w:line="240" w:lineRule="auto"/>
        <w:rPr>
          <w:sz w:val="20"/>
          <w:szCs w:val="20"/>
          <w:lang w:val="en-US"/>
        </w:rPr>
      </w:pPr>
    </w:p>
    <w:p w14:paraId="50826BB0" w14:textId="77777777" w:rsidR="00A73528" w:rsidRDefault="00A73528" w:rsidP="00A73528">
      <w:pPr>
        <w:spacing w:after="0" w:line="240" w:lineRule="auto"/>
        <w:rPr>
          <w:sz w:val="20"/>
          <w:szCs w:val="20"/>
          <w:lang w:val="en-US"/>
        </w:rPr>
      </w:pPr>
    </w:p>
    <w:p w14:paraId="366A11E2" w14:textId="77777777" w:rsidR="00905605" w:rsidRDefault="00905605" w:rsidP="00A73528">
      <w:pPr>
        <w:spacing w:after="0" w:line="240" w:lineRule="auto"/>
        <w:rPr>
          <w:lang w:val="en-US"/>
        </w:rPr>
      </w:pPr>
    </w:p>
    <w:p w14:paraId="1E3CE7DD" w14:textId="77777777" w:rsidR="00C2559C" w:rsidRDefault="00C2559C" w:rsidP="00A73528">
      <w:pPr>
        <w:spacing w:after="0" w:line="240" w:lineRule="auto"/>
        <w:rPr>
          <w:lang w:val="en-US"/>
        </w:rPr>
      </w:pPr>
      <w:r w:rsidRPr="00C2559C">
        <w:rPr>
          <w:lang w:val="en-US"/>
        </w:rPr>
        <w:t xml:space="preserve">A </w:t>
      </w:r>
      <w:r>
        <w:rPr>
          <w:lang w:val="en-US"/>
        </w:rPr>
        <w:t xml:space="preserve">word on figure numbering: Although it is convenient to use auto-numbering it is requested not to use this feature. The reason is that when several articles are combined into the journal, this autonumbering will eventually carry over from a previous article and things get messy. </w:t>
      </w:r>
      <w:r>
        <w:rPr>
          <w:lang w:val="en-US"/>
        </w:rPr>
        <w:br/>
        <w:t xml:space="preserve">Also care must be taken that figures and figure captions are not separated by a page break. </w:t>
      </w:r>
    </w:p>
    <w:p w14:paraId="2197DE2E" w14:textId="77777777" w:rsidR="00905605" w:rsidRDefault="00905605" w:rsidP="00A73528">
      <w:pPr>
        <w:spacing w:after="0" w:line="240" w:lineRule="auto"/>
        <w:rPr>
          <w:lang w:val="en-US"/>
        </w:rPr>
      </w:pPr>
      <w:r>
        <w:rPr>
          <w:lang w:val="en-US"/>
        </w:rPr>
        <w:t>If a figure contains text please make sure that this text is legible.</w:t>
      </w:r>
    </w:p>
    <w:p w14:paraId="5A335CD5" w14:textId="77777777" w:rsidR="00905605" w:rsidRDefault="00905605" w:rsidP="00A73528">
      <w:pPr>
        <w:spacing w:after="0" w:line="240" w:lineRule="auto"/>
        <w:rPr>
          <w:lang w:val="en-US"/>
        </w:rPr>
      </w:pPr>
    </w:p>
    <w:p w14:paraId="7F7D3436" w14:textId="77777777" w:rsidR="00C2559C" w:rsidRDefault="00C2559C" w:rsidP="00A73528">
      <w:pPr>
        <w:spacing w:after="0" w:line="240" w:lineRule="auto"/>
        <w:rPr>
          <w:lang w:val="en-US"/>
        </w:rPr>
      </w:pPr>
    </w:p>
    <w:p w14:paraId="0148FDD9" w14:textId="77777777" w:rsidR="00C2559C" w:rsidRPr="00C2559C" w:rsidRDefault="00C2559C" w:rsidP="00A73528">
      <w:pPr>
        <w:spacing w:after="0" w:line="240" w:lineRule="auto"/>
        <w:rPr>
          <w:b/>
          <w:lang w:val="en-US"/>
        </w:rPr>
      </w:pPr>
      <w:r w:rsidRPr="00C2559C">
        <w:rPr>
          <w:b/>
          <w:lang w:val="en-US"/>
        </w:rPr>
        <w:t>Tables</w:t>
      </w:r>
      <w:r w:rsidR="00A35375">
        <w:rPr>
          <w:b/>
          <w:lang w:val="en-US"/>
        </w:rPr>
        <w:t>, abbreviations and units</w:t>
      </w:r>
    </w:p>
    <w:p w14:paraId="683F159E" w14:textId="77777777" w:rsidR="00A35375" w:rsidRDefault="00C2559C" w:rsidP="00A73528">
      <w:pPr>
        <w:spacing w:after="0" w:line="240" w:lineRule="auto"/>
        <w:rPr>
          <w:lang w:val="en-US"/>
        </w:rPr>
      </w:pPr>
      <w:r>
        <w:rPr>
          <w:lang w:val="en-US"/>
        </w:rPr>
        <w:t>Tables will follow the same scheme as figures. An example is given in table 1</w:t>
      </w:r>
      <w:r w:rsidR="00905605">
        <w:rPr>
          <w:lang w:val="en-US"/>
        </w:rPr>
        <w:t xml:space="preserve"> where some fictitious results are presented.  </w:t>
      </w:r>
      <w:r w:rsidR="00A35375">
        <w:rPr>
          <w:lang w:val="en-US"/>
        </w:rPr>
        <w:t>A</w:t>
      </w:r>
      <w:r w:rsidR="00905605">
        <w:rPr>
          <w:lang w:val="en-US"/>
        </w:rPr>
        <w:t xml:space="preserve">bbreviations are used </w:t>
      </w:r>
      <w:r w:rsidR="00A35375">
        <w:rPr>
          <w:lang w:val="en-US"/>
        </w:rPr>
        <w:t xml:space="preserve">here </w:t>
      </w:r>
      <w:r w:rsidR="00905605">
        <w:rPr>
          <w:lang w:val="en-US"/>
        </w:rPr>
        <w:t>as well. These abbreviations are Modified Julian Date (MJD), left hand circular polarization (LHC), right hand circular polarization (RHC)</w:t>
      </w:r>
      <w:r w:rsidR="00A35375">
        <w:rPr>
          <w:lang w:val="en-US"/>
        </w:rPr>
        <w:t xml:space="preserve"> and Jansky [Jy].</w:t>
      </w:r>
    </w:p>
    <w:p w14:paraId="572D398C" w14:textId="77777777" w:rsidR="005E516F" w:rsidRDefault="005E516F" w:rsidP="00A35375">
      <w:pPr>
        <w:spacing w:after="0" w:line="240" w:lineRule="auto"/>
        <w:jc w:val="center"/>
        <w:rPr>
          <w:sz w:val="20"/>
          <w:szCs w:val="20"/>
          <w:lang w:val="en-US"/>
        </w:rPr>
      </w:pPr>
    </w:p>
    <w:tbl>
      <w:tblPr>
        <w:tblStyle w:val="TableGrid"/>
        <w:tblpPr w:leftFromText="141" w:rightFromText="141" w:vertAnchor="text" w:horzAnchor="margin" w:tblpXSpec="center" w:tblpY="100"/>
        <w:tblW w:w="0" w:type="auto"/>
        <w:tblLook w:val="04A0" w:firstRow="1" w:lastRow="0" w:firstColumn="1" w:lastColumn="0" w:noHBand="0" w:noVBand="1"/>
      </w:tblPr>
      <w:tblGrid>
        <w:gridCol w:w="1879"/>
        <w:gridCol w:w="1879"/>
        <w:gridCol w:w="1879"/>
        <w:gridCol w:w="1879"/>
        <w:gridCol w:w="1880"/>
      </w:tblGrid>
      <w:tr w:rsidR="005E516F" w14:paraId="3BC236C5" w14:textId="77777777" w:rsidTr="00E0565B">
        <w:tc>
          <w:tcPr>
            <w:tcW w:w="1879" w:type="dxa"/>
            <w:shd w:val="clear" w:color="auto" w:fill="D9D9D9" w:themeFill="background1" w:themeFillShade="D9"/>
          </w:tcPr>
          <w:p w14:paraId="7D058B6B" w14:textId="77777777" w:rsidR="005E516F" w:rsidRDefault="005E516F" w:rsidP="005E516F">
            <w:pPr>
              <w:rPr>
                <w:lang w:val="en-US"/>
              </w:rPr>
            </w:pPr>
            <w:r>
              <w:rPr>
                <w:lang w:val="en-US"/>
              </w:rPr>
              <w:t>MJD</w:t>
            </w:r>
          </w:p>
        </w:tc>
        <w:tc>
          <w:tcPr>
            <w:tcW w:w="1879" w:type="dxa"/>
            <w:shd w:val="clear" w:color="auto" w:fill="D9D9D9" w:themeFill="background1" w:themeFillShade="D9"/>
          </w:tcPr>
          <w:p w14:paraId="58C286B9" w14:textId="77777777" w:rsidR="005E516F" w:rsidRDefault="005E516F" w:rsidP="005E516F">
            <w:pPr>
              <w:jc w:val="center"/>
              <w:rPr>
                <w:lang w:val="en-US"/>
              </w:rPr>
            </w:pPr>
            <w:r>
              <w:rPr>
                <w:lang w:val="en-US"/>
              </w:rPr>
              <w:t>LHC [Jy]</w:t>
            </w:r>
          </w:p>
        </w:tc>
        <w:tc>
          <w:tcPr>
            <w:tcW w:w="1879" w:type="dxa"/>
            <w:shd w:val="clear" w:color="auto" w:fill="D9D9D9" w:themeFill="background1" w:themeFillShade="D9"/>
          </w:tcPr>
          <w:p w14:paraId="39B754FA" w14:textId="77777777" w:rsidR="005E516F" w:rsidRDefault="005E516F" w:rsidP="005E516F">
            <w:pPr>
              <w:jc w:val="center"/>
              <w:rPr>
                <w:lang w:val="en-US"/>
              </w:rPr>
            </w:pPr>
            <w:r>
              <w:rPr>
                <w:lang w:val="en-US"/>
              </w:rPr>
              <w:t>RHC [Jy]</w:t>
            </w:r>
          </w:p>
        </w:tc>
        <w:tc>
          <w:tcPr>
            <w:tcW w:w="1879" w:type="dxa"/>
            <w:shd w:val="clear" w:color="auto" w:fill="D9D9D9" w:themeFill="background1" w:themeFillShade="D9"/>
          </w:tcPr>
          <w:p w14:paraId="4943D8A1" w14:textId="77777777" w:rsidR="005E516F" w:rsidRDefault="005E516F" w:rsidP="005E516F">
            <w:pPr>
              <w:jc w:val="center"/>
              <w:rPr>
                <w:lang w:val="en-US"/>
              </w:rPr>
            </w:pPr>
            <w:r>
              <w:rPr>
                <w:lang w:val="en-US"/>
              </w:rPr>
              <w:t>Event duration [s]</w:t>
            </w:r>
          </w:p>
        </w:tc>
        <w:tc>
          <w:tcPr>
            <w:tcW w:w="1880" w:type="dxa"/>
            <w:shd w:val="clear" w:color="auto" w:fill="D9D9D9" w:themeFill="background1" w:themeFillShade="D9"/>
          </w:tcPr>
          <w:p w14:paraId="4ADA8236" w14:textId="77777777" w:rsidR="005E516F" w:rsidRDefault="005E516F" w:rsidP="005E516F">
            <w:pPr>
              <w:jc w:val="center"/>
              <w:rPr>
                <w:lang w:val="en-US"/>
              </w:rPr>
            </w:pPr>
            <w:r>
              <w:rPr>
                <w:lang w:val="en-US"/>
              </w:rPr>
              <w:t xml:space="preserve">Fluence [Jy </w:t>
            </w:r>
            <w:proofErr w:type="spellStart"/>
            <w:r>
              <w:rPr>
                <w:lang w:val="en-US"/>
              </w:rPr>
              <w:t>ms</w:t>
            </w:r>
            <w:proofErr w:type="spellEnd"/>
            <w:r>
              <w:rPr>
                <w:lang w:val="en-US"/>
              </w:rPr>
              <w:t>]</w:t>
            </w:r>
          </w:p>
        </w:tc>
      </w:tr>
      <w:tr w:rsidR="005E516F" w14:paraId="2E246DBD" w14:textId="77777777" w:rsidTr="00E0565B">
        <w:tc>
          <w:tcPr>
            <w:tcW w:w="1879" w:type="dxa"/>
          </w:tcPr>
          <w:p w14:paraId="24BC05A6" w14:textId="77777777" w:rsidR="005E516F" w:rsidRDefault="005E516F" w:rsidP="005E516F">
            <w:pPr>
              <w:rPr>
                <w:lang w:val="en-US"/>
              </w:rPr>
            </w:pPr>
            <w:r>
              <w:rPr>
                <w:lang w:val="en-US"/>
              </w:rPr>
              <w:t>53757.289</w:t>
            </w:r>
          </w:p>
        </w:tc>
        <w:tc>
          <w:tcPr>
            <w:tcW w:w="1879" w:type="dxa"/>
          </w:tcPr>
          <w:p w14:paraId="5C31823A" w14:textId="77777777" w:rsidR="005E516F" w:rsidRDefault="005E516F" w:rsidP="005E516F">
            <w:pPr>
              <w:jc w:val="center"/>
              <w:rPr>
                <w:lang w:val="en-US"/>
              </w:rPr>
            </w:pPr>
            <w:r>
              <w:rPr>
                <w:lang w:val="en-US"/>
              </w:rPr>
              <w:t>26</w:t>
            </w:r>
          </w:p>
        </w:tc>
        <w:tc>
          <w:tcPr>
            <w:tcW w:w="1879" w:type="dxa"/>
          </w:tcPr>
          <w:p w14:paraId="725DCB80" w14:textId="77777777" w:rsidR="005E516F" w:rsidRDefault="005E516F" w:rsidP="005E516F">
            <w:pPr>
              <w:jc w:val="center"/>
              <w:rPr>
                <w:lang w:val="en-US"/>
              </w:rPr>
            </w:pPr>
            <w:r>
              <w:rPr>
                <w:lang w:val="en-US"/>
              </w:rPr>
              <w:t>19</w:t>
            </w:r>
          </w:p>
        </w:tc>
        <w:tc>
          <w:tcPr>
            <w:tcW w:w="1879" w:type="dxa"/>
          </w:tcPr>
          <w:p w14:paraId="1354E4F0" w14:textId="77777777" w:rsidR="005E516F" w:rsidRDefault="005E516F" w:rsidP="005E516F">
            <w:pPr>
              <w:jc w:val="center"/>
              <w:rPr>
                <w:lang w:val="en-US"/>
              </w:rPr>
            </w:pPr>
            <w:r>
              <w:rPr>
                <w:lang w:val="en-US"/>
              </w:rPr>
              <w:t>0.03</w:t>
            </w:r>
          </w:p>
        </w:tc>
        <w:tc>
          <w:tcPr>
            <w:tcW w:w="1880" w:type="dxa"/>
          </w:tcPr>
          <w:p w14:paraId="3ADF9358" w14:textId="77777777" w:rsidR="005E516F" w:rsidRDefault="005E516F" w:rsidP="005E516F">
            <w:pPr>
              <w:jc w:val="center"/>
              <w:rPr>
                <w:lang w:val="en-US"/>
              </w:rPr>
            </w:pPr>
            <w:r>
              <w:rPr>
                <w:lang w:val="en-US"/>
              </w:rPr>
              <w:t>223</w:t>
            </w:r>
          </w:p>
        </w:tc>
      </w:tr>
      <w:tr w:rsidR="005E516F" w14:paraId="22427621" w14:textId="77777777" w:rsidTr="00E0565B">
        <w:tc>
          <w:tcPr>
            <w:tcW w:w="1879" w:type="dxa"/>
          </w:tcPr>
          <w:p w14:paraId="4692AC2C" w14:textId="77777777" w:rsidR="005E516F" w:rsidRDefault="005E516F" w:rsidP="005E516F">
            <w:pPr>
              <w:rPr>
                <w:lang w:val="en-US"/>
              </w:rPr>
            </w:pPr>
            <w:r>
              <w:rPr>
                <w:lang w:val="en-US"/>
              </w:rPr>
              <w:t>53757.488</w:t>
            </w:r>
          </w:p>
        </w:tc>
        <w:tc>
          <w:tcPr>
            <w:tcW w:w="1879" w:type="dxa"/>
          </w:tcPr>
          <w:p w14:paraId="03E3FCE3" w14:textId="77777777" w:rsidR="005E516F" w:rsidRDefault="005E516F" w:rsidP="005E516F">
            <w:pPr>
              <w:jc w:val="center"/>
              <w:rPr>
                <w:lang w:val="en-US"/>
              </w:rPr>
            </w:pPr>
            <w:r>
              <w:rPr>
                <w:lang w:val="en-US"/>
              </w:rPr>
              <w:t>45</w:t>
            </w:r>
          </w:p>
        </w:tc>
        <w:tc>
          <w:tcPr>
            <w:tcW w:w="1879" w:type="dxa"/>
          </w:tcPr>
          <w:p w14:paraId="5C694F54" w14:textId="77777777" w:rsidR="005E516F" w:rsidRDefault="005E516F" w:rsidP="005E516F">
            <w:pPr>
              <w:jc w:val="center"/>
              <w:rPr>
                <w:lang w:val="en-US"/>
              </w:rPr>
            </w:pPr>
            <w:r>
              <w:rPr>
                <w:lang w:val="en-US"/>
              </w:rPr>
              <w:t>17</w:t>
            </w:r>
          </w:p>
        </w:tc>
        <w:tc>
          <w:tcPr>
            <w:tcW w:w="1879" w:type="dxa"/>
          </w:tcPr>
          <w:p w14:paraId="4F153291" w14:textId="77777777" w:rsidR="005E516F" w:rsidRDefault="005E516F" w:rsidP="005E516F">
            <w:pPr>
              <w:jc w:val="center"/>
              <w:rPr>
                <w:lang w:val="en-US"/>
              </w:rPr>
            </w:pPr>
            <w:r>
              <w:rPr>
                <w:lang w:val="en-US"/>
              </w:rPr>
              <w:t>0.01</w:t>
            </w:r>
          </w:p>
        </w:tc>
        <w:tc>
          <w:tcPr>
            <w:tcW w:w="1880" w:type="dxa"/>
          </w:tcPr>
          <w:p w14:paraId="7B41B179" w14:textId="77777777" w:rsidR="005E516F" w:rsidRDefault="005E516F" w:rsidP="005E516F">
            <w:pPr>
              <w:jc w:val="center"/>
              <w:rPr>
                <w:lang w:val="en-US"/>
              </w:rPr>
            </w:pPr>
            <w:r>
              <w:rPr>
                <w:lang w:val="en-US"/>
              </w:rPr>
              <w:t>432</w:t>
            </w:r>
          </w:p>
        </w:tc>
      </w:tr>
      <w:tr w:rsidR="005E516F" w14:paraId="2178019E" w14:textId="77777777" w:rsidTr="00E0565B">
        <w:tc>
          <w:tcPr>
            <w:tcW w:w="1879" w:type="dxa"/>
          </w:tcPr>
          <w:p w14:paraId="6ABA9D89" w14:textId="77777777" w:rsidR="005E516F" w:rsidRDefault="005E516F" w:rsidP="005E516F">
            <w:pPr>
              <w:rPr>
                <w:lang w:val="en-US"/>
              </w:rPr>
            </w:pPr>
            <w:r>
              <w:rPr>
                <w:lang w:val="en-US"/>
              </w:rPr>
              <w:t>53757.620</w:t>
            </w:r>
          </w:p>
        </w:tc>
        <w:tc>
          <w:tcPr>
            <w:tcW w:w="1879" w:type="dxa"/>
          </w:tcPr>
          <w:p w14:paraId="143A90E6" w14:textId="77777777" w:rsidR="005E516F" w:rsidRDefault="005E516F" w:rsidP="005E516F">
            <w:pPr>
              <w:jc w:val="center"/>
              <w:rPr>
                <w:lang w:val="en-US"/>
              </w:rPr>
            </w:pPr>
            <w:r>
              <w:rPr>
                <w:lang w:val="en-US"/>
              </w:rPr>
              <w:t>33</w:t>
            </w:r>
          </w:p>
        </w:tc>
        <w:tc>
          <w:tcPr>
            <w:tcW w:w="1879" w:type="dxa"/>
          </w:tcPr>
          <w:p w14:paraId="25D59243" w14:textId="77777777" w:rsidR="005E516F" w:rsidRDefault="005E516F" w:rsidP="005E516F">
            <w:pPr>
              <w:jc w:val="center"/>
              <w:rPr>
                <w:lang w:val="en-US"/>
              </w:rPr>
            </w:pPr>
            <w:r>
              <w:rPr>
                <w:lang w:val="en-US"/>
              </w:rPr>
              <w:t>32</w:t>
            </w:r>
          </w:p>
        </w:tc>
        <w:tc>
          <w:tcPr>
            <w:tcW w:w="1879" w:type="dxa"/>
          </w:tcPr>
          <w:p w14:paraId="0D58CB7E" w14:textId="77777777" w:rsidR="005E516F" w:rsidRDefault="005E516F" w:rsidP="005E516F">
            <w:pPr>
              <w:jc w:val="center"/>
              <w:rPr>
                <w:lang w:val="en-US"/>
              </w:rPr>
            </w:pPr>
            <w:r>
              <w:rPr>
                <w:lang w:val="en-US"/>
              </w:rPr>
              <w:t>0.08</w:t>
            </w:r>
          </w:p>
        </w:tc>
        <w:tc>
          <w:tcPr>
            <w:tcW w:w="1880" w:type="dxa"/>
          </w:tcPr>
          <w:p w14:paraId="22834843" w14:textId="77777777" w:rsidR="005E516F" w:rsidRDefault="005E516F" w:rsidP="005E516F">
            <w:pPr>
              <w:jc w:val="center"/>
              <w:rPr>
                <w:lang w:val="en-US"/>
              </w:rPr>
            </w:pPr>
            <w:r>
              <w:rPr>
                <w:lang w:val="en-US"/>
              </w:rPr>
              <w:t>531</w:t>
            </w:r>
          </w:p>
        </w:tc>
      </w:tr>
      <w:tr w:rsidR="005E516F" w14:paraId="1A302CDA" w14:textId="77777777" w:rsidTr="00E0565B">
        <w:tc>
          <w:tcPr>
            <w:tcW w:w="1879" w:type="dxa"/>
          </w:tcPr>
          <w:p w14:paraId="13E2C49F" w14:textId="77777777" w:rsidR="005E516F" w:rsidRDefault="005E516F" w:rsidP="005E516F">
            <w:pPr>
              <w:rPr>
                <w:lang w:val="en-US"/>
              </w:rPr>
            </w:pPr>
            <w:r>
              <w:rPr>
                <w:lang w:val="en-US"/>
              </w:rPr>
              <w:t>53757.668</w:t>
            </w:r>
          </w:p>
        </w:tc>
        <w:tc>
          <w:tcPr>
            <w:tcW w:w="1879" w:type="dxa"/>
          </w:tcPr>
          <w:p w14:paraId="7D9DC067" w14:textId="77777777" w:rsidR="005E516F" w:rsidRDefault="005E516F" w:rsidP="005E516F">
            <w:pPr>
              <w:jc w:val="center"/>
              <w:rPr>
                <w:lang w:val="en-US"/>
              </w:rPr>
            </w:pPr>
            <w:r>
              <w:rPr>
                <w:lang w:val="en-US"/>
              </w:rPr>
              <w:t>45</w:t>
            </w:r>
          </w:p>
        </w:tc>
        <w:tc>
          <w:tcPr>
            <w:tcW w:w="1879" w:type="dxa"/>
          </w:tcPr>
          <w:p w14:paraId="27EB3BE9" w14:textId="77777777" w:rsidR="005E516F" w:rsidRDefault="005E516F" w:rsidP="005E516F">
            <w:pPr>
              <w:jc w:val="center"/>
              <w:rPr>
                <w:lang w:val="en-US"/>
              </w:rPr>
            </w:pPr>
            <w:r>
              <w:rPr>
                <w:lang w:val="en-US"/>
              </w:rPr>
              <w:t>21</w:t>
            </w:r>
          </w:p>
        </w:tc>
        <w:tc>
          <w:tcPr>
            <w:tcW w:w="1879" w:type="dxa"/>
          </w:tcPr>
          <w:p w14:paraId="0666234E" w14:textId="77777777" w:rsidR="005E516F" w:rsidRDefault="005E516F" w:rsidP="005E516F">
            <w:pPr>
              <w:jc w:val="center"/>
              <w:rPr>
                <w:lang w:val="en-US"/>
              </w:rPr>
            </w:pPr>
            <w:r>
              <w:rPr>
                <w:lang w:val="en-US"/>
              </w:rPr>
              <w:t>0.03</w:t>
            </w:r>
          </w:p>
        </w:tc>
        <w:tc>
          <w:tcPr>
            <w:tcW w:w="1880" w:type="dxa"/>
          </w:tcPr>
          <w:p w14:paraId="176509A8" w14:textId="77777777" w:rsidR="005E516F" w:rsidRDefault="005E516F" w:rsidP="005E516F">
            <w:pPr>
              <w:jc w:val="center"/>
              <w:rPr>
                <w:lang w:val="en-US"/>
              </w:rPr>
            </w:pPr>
            <w:r>
              <w:rPr>
                <w:lang w:val="en-US"/>
              </w:rPr>
              <w:t>449</w:t>
            </w:r>
          </w:p>
        </w:tc>
      </w:tr>
    </w:tbl>
    <w:p w14:paraId="45357139" w14:textId="77777777" w:rsidR="005E516F" w:rsidRDefault="005E516F" w:rsidP="00E0565B">
      <w:pPr>
        <w:spacing w:after="0" w:line="240" w:lineRule="auto"/>
        <w:rPr>
          <w:sz w:val="20"/>
          <w:szCs w:val="20"/>
          <w:lang w:val="en-US"/>
        </w:rPr>
      </w:pPr>
    </w:p>
    <w:p w14:paraId="2E45833B" w14:textId="77777777" w:rsidR="00A35375" w:rsidRPr="00A35375" w:rsidRDefault="00A35375" w:rsidP="00A35375">
      <w:pPr>
        <w:spacing w:after="0" w:line="240" w:lineRule="auto"/>
        <w:jc w:val="center"/>
        <w:rPr>
          <w:sz w:val="20"/>
          <w:szCs w:val="20"/>
          <w:lang w:val="en-US"/>
        </w:rPr>
      </w:pPr>
      <w:r w:rsidRPr="00A35375">
        <w:rPr>
          <w:sz w:val="20"/>
          <w:szCs w:val="20"/>
          <w:lang w:val="en-US"/>
        </w:rPr>
        <w:t>Table 1: Observation results at various epochs</w:t>
      </w:r>
    </w:p>
    <w:p w14:paraId="3BC83B03" w14:textId="77777777" w:rsidR="00A35375" w:rsidRDefault="00A35375" w:rsidP="00A73528">
      <w:pPr>
        <w:spacing w:after="0" w:line="240" w:lineRule="auto"/>
        <w:rPr>
          <w:lang w:val="en-US"/>
        </w:rPr>
      </w:pPr>
    </w:p>
    <w:p w14:paraId="0B8CADFF" w14:textId="77777777" w:rsidR="00A35375" w:rsidRDefault="002743F1" w:rsidP="00A73528">
      <w:pPr>
        <w:spacing w:after="0" w:line="240" w:lineRule="auto"/>
        <w:rPr>
          <w:lang w:val="en-US"/>
        </w:rPr>
      </w:pPr>
      <w:r>
        <w:rPr>
          <w:lang w:val="en-US"/>
        </w:rPr>
        <w:t>You will note that the abbreviations for seconds and milliseconds are not explicitly explained as these are standard SI units.</w:t>
      </w:r>
      <w:r w:rsidR="00E17488">
        <w:rPr>
          <w:lang w:val="en-US"/>
        </w:rPr>
        <w:t xml:space="preserve"> </w:t>
      </w:r>
      <w:r w:rsidR="00E17488">
        <w:rPr>
          <w:lang w:val="en-US"/>
        </w:rPr>
        <w:br/>
        <w:t>If you insert a table from other programs please ensure that the table remains clearly legible.</w:t>
      </w:r>
    </w:p>
    <w:p w14:paraId="2EFBC330" w14:textId="77777777" w:rsidR="00E17488" w:rsidRDefault="00E17488" w:rsidP="00A73528">
      <w:pPr>
        <w:spacing w:after="0" w:line="240" w:lineRule="auto"/>
        <w:rPr>
          <w:lang w:val="en-US"/>
        </w:rPr>
      </w:pPr>
    </w:p>
    <w:p w14:paraId="0B7BE115" w14:textId="77777777" w:rsidR="00E0565B" w:rsidRDefault="00E0565B" w:rsidP="00A73528">
      <w:pPr>
        <w:spacing w:after="0" w:line="240" w:lineRule="auto"/>
        <w:rPr>
          <w:lang w:val="en-US"/>
        </w:rPr>
      </w:pPr>
    </w:p>
    <w:p w14:paraId="2A769189" w14:textId="77777777" w:rsidR="00E0565B" w:rsidRDefault="00E0565B" w:rsidP="00A73528">
      <w:pPr>
        <w:spacing w:after="0" w:line="240" w:lineRule="auto"/>
        <w:rPr>
          <w:b/>
          <w:lang w:val="en-US"/>
        </w:rPr>
      </w:pPr>
    </w:p>
    <w:p w14:paraId="21BA035F" w14:textId="77777777" w:rsidR="00E91857" w:rsidRDefault="00E91857" w:rsidP="00A73528">
      <w:pPr>
        <w:spacing w:after="0" w:line="240" w:lineRule="auto"/>
        <w:rPr>
          <w:b/>
          <w:lang w:val="en-US"/>
        </w:rPr>
      </w:pPr>
      <w:r>
        <w:rPr>
          <w:b/>
          <w:lang w:val="en-US"/>
        </w:rPr>
        <w:lastRenderedPageBreak/>
        <w:t>Formulas</w:t>
      </w:r>
    </w:p>
    <w:p w14:paraId="78201BBD" w14:textId="77777777" w:rsidR="00E91857" w:rsidRPr="00882046" w:rsidRDefault="00E91857" w:rsidP="00A73528">
      <w:pPr>
        <w:spacing w:after="0" w:line="240" w:lineRule="auto"/>
        <w:rPr>
          <w:rFonts w:eastAsiaTheme="minorEastAsia"/>
          <w:lang w:val="en-US"/>
        </w:rPr>
      </w:pPr>
      <w:r>
        <w:rPr>
          <w:lang w:val="en-US"/>
        </w:rPr>
        <w:t>Please use a formula editor to create nice looking equations. Don’t forget to number them.</w:t>
      </w:r>
      <w:r w:rsidR="00882046">
        <w:rPr>
          <w:lang w:val="en-US"/>
        </w:rPr>
        <w:t xml:space="preserve"> </w:t>
      </w:r>
      <w:r w:rsidR="00532FFF">
        <w:rPr>
          <w:lang w:val="en-US"/>
        </w:rPr>
        <w:t>Equation</w:t>
      </w:r>
      <w:r w:rsidR="00882046">
        <w:rPr>
          <w:lang w:val="en-US"/>
        </w:rPr>
        <w:t xml:space="preserve"> 1 </w:t>
      </w:r>
      <w:r w:rsidR="00532FFF">
        <w:rPr>
          <w:rFonts w:eastAsiaTheme="minorEastAsia"/>
          <w:lang w:val="en-US"/>
        </w:rPr>
        <w:t>is the radiometer equation and</w:t>
      </w:r>
      <w:r w:rsidR="00A51126">
        <w:rPr>
          <w:rFonts w:eastAsiaTheme="minorEastAsia"/>
          <w:lang w:val="en-US"/>
        </w:rPr>
        <w:t xml:space="preserve"> be created by using Word’s </w:t>
      </w:r>
      <w:r w:rsidR="00532FFF">
        <w:rPr>
          <w:rFonts w:eastAsiaTheme="minorEastAsia"/>
          <w:lang w:val="en-US"/>
        </w:rPr>
        <w:t xml:space="preserve">own formula editor or pasting a LATEX expression into the Word document. </w:t>
      </w:r>
    </w:p>
    <w:p w14:paraId="02D525C3" w14:textId="77777777" w:rsidR="00E91857" w:rsidRDefault="00E91857" w:rsidP="00A73528">
      <w:pPr>
        <w:spacing w:after="0" w:line="240" w:lineRule="auto"/>
        <w:rPr>
          <w:lang w:val="en-US"/>
        </w:rPr>
      </w:pPr>
    </w:p>
    <w:p w14:paraId="4616664F" w14:textId="77777777" w:rsidR="00A51126" w:rsidRPr="00532FFF" w:rsidRDefault="0015783E" w:rsidP="00532FFF">
      <w:pPr>
        <w:spacing w:after="0" w:line="240" w:lineRule="auto"/>
        <w:jc w:val="center"/>
        <w:rPr>
          <w:rFonts w:eastAsiaTheme="minorEastAsia"/>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σ</m:t>
            </m:r>
          </m:e>
          <m:sub>
            <m:r>
              <w:rPr>
                <w:rFonts w:ascii="Cambria Math" w:hAnsi="Cambria Math"/>
                <w:lang w:val="en-US"/>
              </w:rPr>
              <m:t>rms</m:t>
            </m:r>
          </m:sub>
        </m:sSub>
        <m:rad>
          <m:radPr>
            <m:degHide m:val="1"/>
            <m:ctrlPr>
              <w:rPr>
                <w:rFonts w:ascii="Cambria Math" w:hAnsi="Cambria Math"/>
                <w:lang w:val="en-US"/>
              </w:rPr>
            </m:ctrlPr>
          </m:radPr>
          <m:deg/>
          <m:e>
            <m:r>
              <m:rPr>
                <m:sty m:val="p"/>
              </m:rPr>
              <w:rPr>
                <w:rFonts w:ascii="Cambria Math" w:hAnsi="Cambria Math"/>
                <w:lang w:val="en-US"/>
              </w:rPr>
              <m:t>Δν⋅</m:t>
            </m:r>
            <m:r>
              <w:rPr>
                <w:rFonts w:ascii="Cambria Math" w:hAnsi="Cambria Math"/>
                <w:lang w:val="en-US"/>
              </w:rPr>
              <m:t>t</m:t>
            </m:r>
          </m:e>
        </m:rad>
      </m:oMath>
      <w:r w:rsidR="00532FFF" w:rsidRPr="00532FFF">
        <w:rPr>
          <w:rFonts w:eastAsiaTheme="minorEastAsia"/>
          <w:lang w:val="en-US"/>
        </w:rPr>
        <w:tab/>
      </w:r>
      <w:r w:rsidR="00532FFF" w:rsidRPr="00532FFF">
        <w:rPr>
          <w:rFonts w:eastAsiaTheme="minorEastAsia"/>
          <w:lang w:val="en-US"/>
        </w:rPr>
        <w:tab/>
      </w:r>
      <w:r w:rsidR="00532FFF" w:rsidRPr="00532FFF">
        <w:rPr>
          <w:rFonts w:eastAsiaTheme="minorEastAsia"/>
          <w:lang w:val="en-US"/>
        </w:rPr>
        <w:tab/>
        <w:t>(1)</w:t>
      </w:r>
    </w:p>
    <w:p w14:paraId="645FAE94" w14:textId="77777777" w:rsidR="00A51126" w:rsidRDefault="00A51126" w:rsidP="00A73528">
      <w:pPr>
        <w:spacing w:after="0" w:line="240" w:lineRule="auto"/>
        <w:rPr>
          <w:rFonts w:eastAsiaTheme="minorEastAsia"/>
          <w:b/>
          <w:lang w:val="en-US"/>
        </w:rPr>
      </w:pPr>
    </w:p>
    <w:p w14:paraId="45B9585B" w14:textId="77777777" w:rsidR="00532FFF" w:rsidRDefault="00532FFF" w:rsidP="00A73528">
      <w:pPr>
        <w:spacing w:after="0" w:line="240" w:lineRule="auto"/>
        <w:rPr>
          <w:lang w:val="en-US"/>
        </w:rPr>
      </w:pPr>
      <w:r w:rsidRPr="00532FFF">
        <w:rPr>
          <w:lang w:val="en-US"/>
        </w:rPr>
        <w:t xml:space="preserve">Equation 2 </w:t>
      </w:r>
      <w:r>
        <w:rPr>
          <w:lang w:val="en-US"/>
        </w:rPr>
        <w:t xml:space="preserve">gives the 3 dB beam width of a telescope with a diameter D at a wavelength </w:t>
      </w:r>
      <w:r w:rsidRPr="00532FFF">
        <w:rPr>
          <w:rFonts w:ascii="Symbol" w:hAnsi="Symbol"/>
          <w:lang w:val="en-US"/>
        </w:rPr>
        <w:t></w:t>
      </w:r>
      <w:r>
        <w:rPr>
          <w:lang w:val="en-US"/>
        </w:rPr>
        <w:t>.</w:t>
      </w:r>
    </w:p>
    <w:p w14:paraId="727F66CF" w14:textId="77777777" w:rsidR="00532FFF" w:rsidRDefault="00532FFF" w:rsidP="00A73528">
      <w:pPr>
        <w:spacing w:after="0" w:line="240" w:lineRule="auto"/>
        <w:rPr>
          <w:lang w:val="en-US"/>
        </w:rPr>
      </w:pPr>
    </w:p>
    <w:p w14:paraId="1C98058B" w14:textId="77777777" w:rsidR="00532FFF" w:rsidRPr="00532FFF" w:rsidRDefault="00532FFF" w:rsidP="00532FFF">
      <w:pPr>
        <w:spacing w:after="0" w:line="240" w:lineRule="auto"/>
        <w:jc w:val="center"/>
        <w:rPr>
          <w:lang w:val="en-US"/>
        </w:rPr>
      </w:pPr>
      <m:oMath>
        <m:r>
          <w:rPr>
            <w:rFonts w:ascii="Cambria Math" w:hAnsi="Cambria Math"/>
            <w:lang w:val="en-US"/>
          </w:rPr>
          <m:t>W=arcsin</m:t>
        </m:r>
        <m:d>
          <m:dPr>
            <m:ctrlPr>
              <w:rPr>
                <w:rFonts w:ascii="Cambria Math" w:hAnsi="Cambria Math"/>
                <w:lang w:val="en-US"/>
              </w:rPr>
            </m:ctrlPr>
          </m:dPr>
          <m:e>
            <m:r>
              <w:rPr>
                <w:rFonts w:ascii="Cambria Math" w:hAnsi="Cambria Math"/>
                <w:lang w:val="en-US"/>
              </w:rPr>
              <m:t>1.22</m:t>
            </m:r>
            <m:f>
              <m:fPr>
                <m:ctrlPr>
                  <w:rPr>
                    <w:rFonts w:ascii="Cambria Math" w:hAnsi="Cambria Math"/>
                    <w:lang w:val="en-US"/>
                  </w:rPr>
                </m:ctrlPr>
              </m:fPr>
              <m:num>
                <m:r>
                  <m:rPr>
                    <m:sty m:val="p"/>
                  </m:rPr>
                  <w:rPr>
                    <w:rFonts w:ascii="Cambria Math" w:hAnsi="Cambria Math"/>
                    <w:lang w:val="en-US"/>
                  </w:rPr>
                  <m:t>λ</m:t>
                </m:r>
                <m:ctrlPr>
                  <w:rPr>
                    <w:rFonts w:ascii="Cambria Math" w:hAnsi="Cambria Math"/>
                    <w:i/>
                    <w:lang w:val="en-US"/>
                  </w:rPr>
                </m:ctrlPr>
              </m:num>
              <m:den>
                <m:r>
                  <w:rPr>
                    <w:rFonts w:ascii="Cambria Math" w:hAnsi="Cambria Math"/>
                    <w:lang w:val="en-US"/>
                  </w:rPr>
                  <m:t>D</m:t>
                </m:r>
                <m:ctrlPr>
                  <w:rPr>
                    <w:rFonts w:ascii="Cambria Math" w:hAnsi="Cambria Math"/>
                    <w:i/>
                    <w:lang w:val="en-US"/>
                  </w:rPr>
                </m:ctrlPr>
              </m:den>
            </m:f>
            <m:ctrlPr>
              <w:rPr>
                <w:rFonts w:ascii="Cambria Math" w:hAnsi="Cambria Math"/>
                <w:i/>
                <w:lang w:val="en-US"/>
              </w:rPr>
            </m:ctrlPr>
          </m:e>
        </m:d>
      </m:oMath>
      <w:r>
        <w:rPr>
          <w:rFonts w:eastAsiaTheme="minorEastAsia"/>
          <w:lang w:val="en-US"/>
        </w:rPr>
        <w:tab/>
      </w:r>
      <w:r>
        <w:rPr>
          <w:rFonts w:eastAsiaTheme="minorEastAsia"/>
          <w:lang w:val="en-US"/>
        </w:rPr>
        <w:tab/>
      </w:r>
      <w:r>
        <w:rPr>
          <w:rFonts w:eastAsiaTheme="minorEastAsia"/>
          <w:lang w:val="en-US"/>
        </w:rPr>
        <w:tab/>
        <w:t>(2)</w:t>
      </w:r>
    </w:p>
    <w:p w14:paraId="0F19602B" w14:textId="77777777" w:rsidR="00532FFF" w:rsidRDefault="00532FFF" w:rsidP="00A73528">
      <w:pPr>
        <w:spacing w:after="0" w:line="240" w:lineRule="auto"/>
        <w:rPr>
          <w:b/>
          <w:lang w:val="en-US"/>
        </w:rPr>
      </w:pPr>
    </w:p>
    <w:p w14:paraId="5B8B0DB6" w14:textId="77777777" w:rsidR="00E17488" w:rsidRDefault="00E17488" w:rsidP="00A73528">
      <w:pPr>
        <w:spacing w:after="0" w:line="240" w:lineRule="auto"/>
        <w:rPr>
          <w:b/>
          <w:lang w:val="en-US"/>
        </w:rPr>
      </w:pPr>
      <w:r>
        <w:rPr>
          <w:b/>
          <w:lang w:val="en-US"/>
        </w:rPr>
        <w:t>Citations</w:t>
      </w:r>
    </w:p>
    <w:p w14:paraId="0099F2E3" w14:textId="77777777" w:rsidR="00E17488" w:rsidRDefault="00E17488" w:rsidP="00A73528">
      <w:pPr>
        <w:spacing w:after="0" w:line="240" w:lineRule="auto"/>
        <w:rPr>
          <w:lang w:val="en-US"/>
        </w:rPr>
      </w:pPr>
      <w:r>
        <w:rPr>
          <w:lang w:val="en-US"/>
        </w:rPr>
        <w:t xml:space="preserve">Frequently one will cite other work and proper references shall be given. </w:t>
      </w:r>
      <w:r w:rsidR="00E90AB9">
        <w:rPr>
          <w:lang w:val="en-US"/>
        </w:rPr>
        <w:t xml:space="preserve">There are two styles </w:t>
      </w:r>
      <w:r w:rsidR="00F45DBE">
        <w:rPr>
          <w:lang w:val="en-US"/>
        </w:rPr>
        <w:t xml:space="preserve">available for SARA journal articles. The first style is a number in square brackets such as used </w:t>
      </w:r>
      <w:r w:rsidR="0013660C">
        <w:rPr>
          <w:lang w:val="en-US"/>
        </w:rPr>
        <w:t>in this example</w:t>
      </w:r>
      <w:r w:rsidR="00F45DBE">
        <w:rPr>
          <w:lang w:val="en-US"/>
        </w:rPr>
        <w:t xml:space="preserve"> for the work of </w:t>
      </w:r>
      <w:r w:rsidR="0013660C">
        <w:rPr>
          <w:lang w:val="en-US"/>
        </w:rPr>
        <w:t xml:space="preserve">E. </w:t>
      </w:r>
      <w:proofErr w:type="spellStart"/>
      <w:r w:rsidR="0013660C">
        <w:rPr>
          <w:lang w:val="en-US"/>
        </w:rPr>
        <w:t>Bajaja</w:t>
      </w:r>
      <w:proofErr w:type="spellEnd"/>
      <w:r w:rsidR="0013660C">
        <w:rPr>
          <w:lang w:val="en-US"/>
        </w:rPr>
        <w:t xml:space="preserve"> et. al.</w:t>
      </w:r>
      <w:r w:rsidR="005D017E">
        <w:rPr>
          <w:lang w:val="en-US"/>
        </w:rPr>
        <w:t xml:space="preserve"> [1]</w:t>
      </w:r>
      <w:r w:rsidR="0013660C">
        <w:rPr>
          <w:lang w:val="en-US"/>
        </w:rPr>
        <w:t>. The other option is to put name and year in square brackets [Bajaja-2005]. The corresponding citations are shown in the reference example section below.</w:t>
      </w:r>
    </w:p>
    <w:p w14:paraId="2D0793EE" w14:textId="77777777" w:rsidR="00E17488" w:rsidRPr="00E17488" w:rsidRDefault="00E17488" w:rsidP="00A73528">
      <w:pPr>
        <w:spacing w:after="0" w:line="240" w:lineRule="auto"/>
        <w:rPr>
          <w:lang w:val="en-US"/>
        </w:rPr>
      </w:pPr>
    </w:p>
    <w:p w14:paraId="16C2E469" w14:textId="77777777" w:rsidR="00C2559C" w:rsidRPr="00E17488" w:rsidRDefault="00E17488" w:rsidP="00A73528">
      <w:pPr>
        <w:spacing w:after="0" w:line="240" w:lineRule="auto"/>
        <w:rPr>
          <w:b/>
          <w:lang w:val="en-US"/>
        </w:rPr>
      </w:pPr>
      <w:r w:rsidRPr="00E17488">
        <w:rPr>
          <w:b/>
          <w:lang w:val="en-US"/>
        </w:rPr>
        <w:t>Author guide</w:t>
      </w:r>
    </w:p>
    <w:p w14:paraId="4DC1520B" w14:textId="77777777" w:rsidR="00E17488" w:rsidRDefault="00E17488" w:rsidP="00A73528">
      <w:pPr>
        <w:spacing w:after="0" w:line="240" w:lineRule="auto"/>
        <w:rPr>
          <w:lang w:val="en-US"/>
        </w:rPr>
      </w:pPr>
      <w:r>
        <w:rPr>
          <w:lang w:val="en-US"/>
        </w:rPr>
        <w:t xml:space="preserve">SARA has published an author guide on their web site. More details are given there </w:t>
      </w:r>
      <w:r w:rsidR="00E0565B">
        <w:rPr>
          <w:lang w:val="en-US"/>
        </w:rPr>
        <w:t>with respect to the guidelines to be observed when writing an article.</w:t>
      </w:r>
    </w:p>
    <w:p w14:paraId="0C75538B" w14:textId="77777777" w:rsidR="0013660C" w:rsidRDefault="0013660C" w:rsidP="00A73528">
      <w:pPr>
        <w:spacing w:after="0" w:line="240" w:lineRule="auto"/>
        <w:rPr>
          <w:lang w:val="en-US"/>
        </w:rPr>
      </w:pPr>
    </w:p>
    <w:p w14:paraId="0C12A7B5" w14:textId="77777777" w:rsidR="0013660C" w:rsidRPr="0013660C" w:rsidRDefault="0013660C" w:rsidP="00A73528">
      <w:pPr>
        <w:spacing w:after="0" w:line="240" w:lineRule="auto"/>
        <w:rPr>
          <w:b/>
          <w:lang w:val="en-US"/>
        </w:rPr>
      </w:pPr>
      <w:r w:rsidRPr="0013660C">
        <w:rPr>
          <w:b/>
          <w:lang w:val="en-US"/>
        </w:rPr>
        <w:t xml:space="preserve">References </w:t>
      </w:r>
    </w:p>
    <w:p w14:paraId="42B884AC" w14:textId="77777777" w:rsidR="0013660C" w:rsidRDefault="0013660C" w:rsidP="00A73528">
      <w:pPr>
        <w:spacing w:after="0" w:line="240" w:lineRule="auto"/>
        <w:rPr>
          <w:lang w:val="en-US"/>
        </w:rPr>
      </w:pPr>
      <w:r>
        <w:rPr>
          <w:lang w:val="en-US"/>
        </w:rPr>
        <w:t xml:space="preserve">[1] E. </w:t>
      </w:r>
      <w:proofErr w:type="spellStart"/>
      <w:r>
        <w:rPr>
          <w:lang w:val="en-US"/>
        </w:rPr>
        <w:t>Bajaja</w:t>
      </w:r>
      <w:proofErr w:type="spellEnd"/>
      <w:r>
        <w:rPr>
          <w:lang w:val="en-US"/>
        </w:rPr>
        <w:t xml:space="preserve"> et. al, A high sensitivity HI survey, </w:t>
      </w:r>
      <w:r w:rsidRPr="0013660C">
        <w:rPr>
          <w:lang w:val="en-US"/>
        </w:rPr>
        <w:t>A&amp;A 440, 767–773 (2005)</w:t>
      </w:r>
    </w:p>
    <w:p w14:paraId="3BC6A3FC" w14:textId="77777777" w:rsidR="0013660C" w:rsidRDefault="0013660C" w:rsidP="0013660C">
      <w:pPr>
        <w:spacing w:after="0" w:line="240" w:lineRule="auto"/>
        <w:rPr>
          <w:lang w:val="en-US"/>
        </w:rPr>
      </w:pPr>
      <w:r>
        <w:rPr>
          <w:lang w:val="en-US"/>
        </w:rPr>
        <w:t xml:space="preserve">[Bajaja-2005] E. </w:t>
      </w:r>
      <w:proofErr w:type="spellStart"/>
      <w:r>
        <w:rPr>
          <w:lang w:val="en-US"/>
        </w:rPr>
        <w:t>Bajaja</w:t>
      </w:r>
      <w:proofErr w:type="spellEnd"/>
      <w:r>
        <w:rPr>
          <w:lang w:val="en-US"/>
        </w:rPr>
        <w:t xml:space="preserve"> et. al, A high sensitivity HI survey, </w:t>
      </w:r>
      <w:r w:rsidRPr="0013660C">
        <w:rPr>
          <w:lang w:val="en-US"/>
        </w:rPr>
        <w:t>A&amp;A 440, 767–773 (2005)</w:t>
      </w:r>
    </w:p>
    <w:p w14:paraId="4E8DCACB" w14:textId="77777777" w:rsidR="00E0565B" w:rsidRDefault="00E0565B" w:rsidP="00A73528">
      <w:pPr>
        <w:spacing w:after="0" w:line="240" w:lineRule="auto"/>
        <w:rPr>
          <w:lang w:val="en-US"/>
        </w:rPr>
      </w:pPr>
    </w:p>
    <w:p w14:paraId="30A9BC31" w14:textId="77777777" w:rsidR="00E0565B" w:rsidRDefault="00E0565B" w:rsidP="00A73528">
      <w:pPr>
        <w:spacing w:after="0" w:line="240" w:lineRule="auto"/>
        <w:rPr>
          <w:lang w:val="en-US"/>
        </w:rPr>
      </w:pPr>
    </w:p>
    <w:p w14:paraId="7AA57399" w14:textId="77777777" w:rsidR="00E0565B" w:rsidRDefault="00E0565B" w:rsidP="00A73528">
      <w:pPr>
        <w:spacing w:after="0" w:line="240" w:lineRule="auto"/>
        <w:rPr>
          <w:lang w:val="en-US"/>
        </w:rPr>
      </w:pPr>
      <w:r>
        <w:rPr>
          <w:noProof/>
        </w:rPr>
        <w:drawing>
          <wp:anchor distT="0" distB="0" distL="114300" distR="114300" simplePos="0" relativeHeight="251659264" behindDoc="1" locked="0" layoutInCell="1" allowOverlap="1" wp14:anchorId="2568F891" wp14:editId="4714942A">
            <wp:simplePos x="0" y="0"/>
            <wp:positionH relativeFrom="margin">
              <wp:align>left</wp:align>
            </wp:positionH>
            <wp:positionV relativeFrom="paragraph">
              <wp:posOffset>3810</wp:posOffset>
            </wp:positionV>
            <wp:extent cx="920750" cy="920750"/>
            <wp:effectExtent l="0" t="0" r="0" b="0"/>
            <wp:wrapTight wrapText="bothSides">
              <wp:wrapPolygon edited="0">
                <wp:start x="0" y="0"/>
                <wp:lineTo x="0" y="21004"/>
                <wp:lineTo x="21004" y="21004"/>
                <wp:lineTo x="21004" y="0"/>
                <wp:lineTo x="0" y="0"/>
              </wp:wrapPolygon>
            </wp:wrapTight>
            <wp:docPr id="3" name="Grafik 3" descr="dummy-person-team | Bucher Garten Wid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mmy-person-team | Bucher Garten Widna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1435" cy="921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About the author: This author has been enthusiastic about radio astronomy for several decades. He worked as an engineer in an electronics company and is now retired. His greatest ambition is to become the most respected author of articles for the SARA journal. You can contact the author at author@mydomain.com</w:t>
      </w:r>
    </w:p>
    <w:p w14:paraId="38509F95" w14:textId="77777777" w:rsidR="00E0565B" w:rsidRPr="00C2559C" w:rsidRDefault="00E0565B" w:rsidP="00A73528">
      <w:pPr>
        <w:spacing w:after="0" w:line="240" w:lineRule="auto"/>
        <w:rPr>
          <w:lang w:val="en-US"/>
        </w:rPr>
      </w:pPr>
    </w:p>
    <w:sectPr w:rsidR="00E0565B" w:rsidRPr="00C2559C" w:rsidSect="005E516F">
      <w:pgSz w:w="12240" w:h="15840" w:code="1"/>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64"/>
    <w:rsid w:val="000072B5"/>
    <w:rsid w:val="0013660C"/>
    <w:rsid w:val="0015783E"/>
    <w:rsid w:val="002436C1"/>
    <w:rsid w:val="002743F1"/>
    <w:rsid w:val="002E5DA6"/>
    <w:rsid w:val="00532FFF"/>
    <w:rsid w:val="005D017E"/>
    <w:rsid w:val="005E516F"/>
    <w:rsid w:val="00882046"/>
    <w:rsid w:val="00905605"/>
    <w:rsid w:val="00A35375"/>
    <w:rsid w:val="00A51126"/>
    <w:rsid w:val="00A73528"/>
    <w:rsid w:val="00C2559C"/>
    <w:rsid w:val="00D45364"/>
    <w:rsid w:val="00E0565B"/>
    <w:rsid w:val="00E17488"/>
    <w:rsid w:val="00E90AB9"/>
    <w:rsid w:val="00E91857"/>
    <w:rsid w:val="00EA36AE"/>
    <w:rsid w:val="00F23B27"/>
    <w:rsid w:val="00F45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060D"/>
  <w15:chartTrackingRefBased/>
  <w15:docId w15:val="{A0F18A03-85AC-44CE-B72B-92153422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18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9B6A-7137-4105-9A7A-07CDD921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dc:description/>
  <cp:lastModifiedBy>Richard Russel</cp:lastModifiedBy>
  <cp:revision>2</cp:revision>
  <dcterms:created xsi:type="dcterms:W3CDTF">2021-06-18T16:19:00Z</dcterms:created>
  <dcterms:modified xsi:type="dcterms:W3CDTF">2021-06-18T16:19:00Z</dcterms:modified>
</cp:coreProperties>
</file>